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0199" w14:textId="4C406A38" w:rsidR="007F27D7" w:rsidRDefault="007F27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F192F" w14:textId="77777777" w:rsidR="007F27D7" w:rsidRDefault="007F27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5E84E" w14:textId="77777777" w:rsidR="007F27D7" w:rsidRDefault="007F27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0A4D86" w14:textId="3449F91E" w:rsidR="007F27D7" w:rsidRDefault="007F27D7">
      <w:pPr>
        <w:sectPr w:rsidR="007F27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8142" w:h="26645"/>
          <w:pgMar w:top="1133" w:right="850" w:bottom="1134" w:left="1701" w:header="720" w:footer="720" w:gutter="0"/>
          <w:cols w:space="708"/>
        </w:sectPr>
      </w:pPr>
    </w:p>
    <w:p w14:paraId="7AC8BF9F" w14:textId="77777777" w:rsidR="007F27D7" w:rsidRDefault="003528C9">
      <w:pPr>
        <w:spacing w:after="5" w:line="200" w:lineRule="exact"/>
        <w:rPr>
          <w:rFonts w:ascii="Arial" w:eastAsia="Arial" w:hAnsi="Arial" w:cs="Arial"/>
          <w:w w:val="101"/>
          <w:sz w:val="20"/>
          <w:szCs w:val="20"/>
        </w:rPr>
      </w:pPr>
      <w:r>
        <w:br w:type="column"/>
      </w:r>
    </w:p>
    <w:p w14:paraId="0ADC069F" w14:textId="77777777" w:rsidR="007F27D7" w:rsidRDefault="007F27D7">
      <w:pPr>
        <w:sectPr w:rsidR="007F27D7">
          <w:type w:val="continuous"/>
          <w:pgSz w:w="18142" w:h="26645"/>
          <w:pgMar w:top="1133" w:right="850" w:bottom="1134" w:left="1701" w:header="720" w:footer="720" w:gutter="0"/>
          <w:cols w:num="2" w:space="708" w:equalWidth="0">
            <w:col w:w="9955" w:space="804"/>
            <w:col w:w="4831" w:space="0"/>
          </w:cols>
        </w:sectPr>
      </w:pPr>
    </w:p>
    <w:p w14:paraId="35F6B7DD" w14:textId="77777777" w:rsidR="007F27D7" w:rsidRDefault="007F27D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C793A" w14:textId="77777777" w:rsidR="007F27D7" w:rsidRPr="003A732D" w:rsidRDefault="007F27D7">
      <w:pPr>
        <w:spacing w:after="108" w:line="240" w:lineRule="exact"/>
        <w:rPr>
          <w:rFonts w:ascii="Arial" w:eastAsia="Arial" w:hAnsi="Arial" w:cs="Arial"/>
          <w:color w:val="D14124"/>
          <w:sz w:val="24"/>
          <w:szCs w:val="24"/>
        </w:rPr>
      </w:pPr>
    </w:p>
    <w:p w14:paraId="09AC25D5" w14:textId="5B395550" w:rsidR="003A732D" w:rsidRPr="004A060D" w:rsidRDefault="00D600F0" w:rsidP="006D2D46">
      <w:pPr>
        <w:spacing w:after="0" w:line="251" w:lineRule="auto"/>
        <w:ind w:left="1535" w:right="1052"/>
        <w:rPr>
          <w:rFonts w:ascii="Arial" w:eastAsia="Arial" w:hAnsi="Arial" w:cs="Arial"/>
          <w:b/>
          <w:bCs/>
          <w:color w:val="D14124"/>
          <w:w w:val="101"/>
          <w:sz w:val="72"/>
          <w:szCs w:val="72"/>
          <w:lang w:val="en-GB"/>
        </w:rPr>
      </w:pPr>
      <w:r w:rsidRPr="004A060D">
        <w:rPr>
          <w:rFonts w:ascii="Arial" w:eastAsia="Arial" w:hAnsi="Arial" w:cs="Arial"/>
          <w:b/>
          <w:bCs/>
          <w:color w:val="D14124"/>
          <w:w w:val="101"/>
          <w:sz w:val="72"/>
          <w:szCs w:val="72"/>
          <w:lang w:val="en-GB"/>
        </w:rPr>
        <w:t>Informative, Effective and Supportive (IES):</w:t>
      </w:r>
      <w:r w:rsidR="004A060D" w:rsidRPr="004A060D">
        <w:rPr>
          <w:rFonts w:ascii="Arial" w:eastAsia="Arial" w:hAnsi="Arial" w:cs="Arial"/>
          <w:b/>
          <w:bCs/>
          <w:color w:val="D14124"/>
          <w:w w:val="101"/>
          <w:sz w:val="72"/>
          <w:szCs w:val="72"/>
          <w:lang w:val="en-GB"/>
        </w:rPr>
        <w:t xml:space="preserve"> do</w:t>
      </w:r>
      <w:r w:rsidR="004A060D">
        <w:rPr>
          <w:rFonts w:ascii="Arial" w:eastAsia="Arial" w:hAnsi="Arial" w:cs="Arial"/>
          <w:b/>
          <w:bCs/>
          <w:color w:val="D14124"/>
          <w:w w:val="101"/>
          <w:sz w:val="72"/>
          <w:szCs w:val="72"/>
          <w:lang w:val="en-GB"/>
        </w:rPr>
        <w:t>ctor-patient communic</w:t>
      </w:r>
      <w:r w:rsidR="00E356D7">
        <w:rPr>
          <w:rFonts w:ascii="Arial" w:eastAsia="Arial" w:hAnsi="Arial" w:cs="Arial"/>
          <w:b/>
          <w:bCs/>
          <w:color w:val="D14124"/>
          <w:w w:val="101"/>
          <w:sz w:val="72"/>
          <w:szCs w:val="72"/>
          <w:lang w:val="en-GB"/>
        </w:rPr>
        <w:t>a</w:t>
      </w:r>
      <w:r w:rsidR="004A060D">
        <w:rPr>
          <w:rFonts w:ascii="Arial" w:eastAsia="Arial" w:hAnsi="Arial" w:cs="Arial"/>
          <w:b/>
          <w:bCs/>
          <w:color w:val="D14124"/>
          <w:w w:val="101"/>
          <w:sz w:val="72"/>
          <w:szCs w:val="72"/>
          <w:lang w:val="en-GB"/>
        </w:rPr>
        <w:t>tion in oncology</w:t>
      </w:r>
      <w:r w:rsidR="00004251">
        <w:rPr>
          <w:rStyle w:val="Rimandonotadichiusura"/>
          <w:rFonts w:ascii="Arial" w:eastAsia="Arial" w:hAnsi="Arial" w:cs="Arial"/>
          <w:b/>
          <w:bCs/>
          <w:color w:val="D14124"/>
          <w:w w:val="101"/>
          <w:sz w:val="72"/>
          <w:szCs w:val="72"/>
          <w:lang w:val="en-GB"/>
        </w:rPr>
        <w:endnoteReference w:id="1"/>
      </w:r>
    </w:p>
    <w:p w14:paraId="3DBA23AC" w14:textId="77777777" w:rsidR="003A732D" w:rsidRPr="004A060D" w:rsidRDefault="003A732D" w:rsidP="006D2D46">
      <w:pPr>
        <w:spacing w:after="0" w:line="251" w:lineRule="auto"/>
        <w:ind w:left="1535" w:right="1052"/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</w:pPr>
    </w:p>
    <w:p w14:paraId="28B843D4" w14:textId="603855EF" w:rsidR="006D2D46" w:rsidRPr="00861EB8" w:rsidRDefault="006D2D46" w:rsidP="006D2D46">
      <w:pPr>
        <w:spacing w:after="0" w:line="251" w:lineRule="auto"/>
        <w:ind w:left="1535" w:right="1052"/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</w:pPr>
      <w:r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>Progetto F</w:t>
      </w:r>
      <w:r w:rsidR="00790F57"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>AR</w:t>
      </w:r>
      <w:r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 xml:space="preserve"> Mission </w:t>
      </w:r>
      <w:r w:rsidR="00790F57"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>O</w:t>
      </w:r>
      <w:r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>riented: </w:t>
      </w:r>
      <w:r w:rsidR="00500141"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>FOMO line</w:t>
      </w:r>
      <w:r w:rsidR="004A060D"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 xml:space="preserve"> </w:t>
      </w:r>
      <w:r w:rsidRPr="00861EB8">
        <w:rPr>
          <w:rFonts w:ascii="Arial" w:eastAsia="Arial" w:hAnsi="Arial" w:cs="Arial"/>
          <w:color w:val="D14124"/>
          <w:w w:val="101"/>
          <w:sz w:val="56"/>
          <w:szCs w:val="56"/>
          <w:lang w:val="en-GB"/>
        </w:rPr>
        <w:t xml:space="preserve"> </w:t>
      </w:r>
    </w:p>
    <w:p w14:paraId="52877EED" w14:textId="77777777" w:rsidR="007F27D7" w:rsidRPr="00861EB8" w:rsidRDefault="007F27D7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  <w:lang w:val="en-GB"/>
        </w:rPr>
      </w:pPr>
    </w:p>
    <w:p w14:paraId="331D3D7E" w14:textId="77777777" w:rsidR="007F27D7" w:rsidRPr="00861EB8" w:rsidRDefault="007F27D7">
      <w:pPr>
        <w:spacing w:after="16" w:line="180" w:lineRule="exact"/>
        <w:rPr>
          <w:rFonts w:ascii="Arial" w:eastAsia="Arial" w:hAnsi="Arial" w:cs="Arial"/>
          <w:w w:val="101"/>
          <w:sz w:val="18"/>
          <w:szCs w:val="18"/>
          <w:lang w:val="en-GB"/>
        </w:rPr>
      </w:pPr>
    </w:p>
    <w:p w14:paraId="03CCCAC4" w14:textId="017EFD27" w:rsidR="007F27D7" w:rsidRPr="00F11A12" w:rsidRDefault="00753C46">
      <w:pPr>
        <w:spacing w:after="0" w:line="240" w:lineRule="auto"/>
        <w:ind w:left="1541" w:right="-20"/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</w:pPr>
      <w:r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  <w:t xml:space="preserve">Martedì </w:t>
      </w:r>
      <w:r w:rsidR="00817740" w:rsidRPr="00F11A12"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  <w:t>24</w:t>
      </w:r>
      <w:r w:rsidR="00817740" w:rsidRPr="00F11A12"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  <w:t>settembre</w:t>
      </w:r>
      <w:r w:rsidR="00817740" w:rsidRPr="00F11A12"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  <w:t xml:space="preserve"> 202</w:t>
      </w:r>
      <w:r>
        <w:rPr>
          <w:rFonts w:ascii="Arial" w:eastAsia="Arial" w:hAnsi="Arial" w:cs="Arial"/>
          <w:b/>
          <w:bCs/>
          <w:color w:val="63666A"/>
          <w:w w:val="101"/>
          <w:sz w:val="48"/>
          <w:szCs w:val="48"/>
        </w:rPr>
        <w:t>4</w:t>
      </w:r>
    </w:p>
    <w:p w14:paraId="4AB63638" w14:textId="7F43963E" w:rsidR="009A65D6" w:rsidRPr="00F11A12" w:rsidRDefault="003528C9">
      <w:pPr>
        <w:spacing w:before="20" w:after="0" w:line="240" w:lineRule="auto"/>
        <w:ind w:left="1541" w:right="-20"/>
        <w:rPr>
          <w:rFonts w:ascii="Arial" w:eastAsia="Arial" w:hAnsi="Arial" w:cs="Arial"/>
          <w:color w:val="63666A"/>
          <w:spacing w:val="-1"/>
          <w:sz w:val="48"/>
          <w:szCs w:val="48"/>
        </w:rPr>
      </w:pPr>
      <w:r w:rsidRPr="00F11A12">
        <w:rPr>
          <w:rFonts w:ascii="Arial" w:eastAsia="Arial" w:hAnsi="Arial" w:cs="Arial"/>
          <w:color w:val="63666A"/>
          <w:sz w:val="48"/>
          <w:szCs w:val="48"/>
        </w:rPr>
        <w:t>AULA</w:t>
      </w:r>
      <w:r w:rsidR="00B22DB1" w:rsidRPr="00F11A12">
        <w:rPr>
          <w:rFonts w:ascii="Arial" w:eastAsia="Arial" w:hAnsi="Arial" w:cs="Arial"/>
          <w:color w:val="63666A"/>
          <w:sz w:val="48"/>
          <w:szCs w:val="48"/>
        </w:rPr>
        <w:t xml:space="preserve"> </w:t>
      </w:r>
      <w:r w:rsidR="002C6680">
        <w:rPr>
          <w:rFonts w:ascii="Arial" w:eastAsia="Arial" w:hAnsi="Arial" w:cs="Arial"/>
          <w:color w:val="63666A"/>
          <w:sz w:val="48"/>
          <w:szCs w:val="48"/>
        </w:rPr>
        <w:t>B0.6</w:t>
      </w:r>
      <w:r w:rsidRPr="00F11A12">
        <w:rPr>
          <w:rFonts w:ascii="Arial" w:eastAsia="Arial" w:hAnsi="Arial" w:cs="Arial"/>
          <w:color w:val="63666A"/>
          <w:sz w:val="48"/>
          <w:szCs w:val="48"/>
        </w:rPr>
        <w:t xml:space="preserve"> ·</w:t>
      </w:r>
      <w:r w:rsidRPr="00F11A12">
        <w:rPr>
          <w:rFonts w:ascii="Arial" w:eastAsia="Arial" w:hAnsi="Arial" w:cs="Arial"/>
          <w:color w:val="63666A"/>
          <w:spacing w:val="-1"/>
          <w:sz w:val="48"/>
          <w:szCs w:val="48"/>
        </w:rPr>
        <w:t xml:space="preserve"> </w:t>
      </w:r>
      <w:r w:rsidR="00B22DB1" w:rsidRPr="00F11A12">
        <w:rPr>
          <w:rFonts w:ascii="Arial" w:eastAsia="Arial" w:hAnsi="Arial" w:cs="Arial"/>
          <w:color w:val="63666A"/>
          <w:spacing w:val="-1"/>
          <w:sz w:val="48"/>
          <w:szCs w:val="48"/>
        </w:rPr>
        <w:t>Dipartimento di Studi Linguistici e Culturali</w:t>
      </w:r>
    </w:p>
    <w:p w14:paraId="628B7953" w14:textId="11987BA9" w:rsidR="007F27D7" w:rsidRPr="00861EB8" w:rsidRDefault="00F828BE">
      <w:pPr>
        <w:spacing w:before="20" w:after="0" w:line="240" w:lineRule="auto"/>
        <w:ind w:left="1541" w:right="-20"/>
        <w:rPr>
          <w:rFonts w:ascii="Arial" w:eastAsia="Arial" w:hAnsi="Arial" w:cs="Arial"/>
          <w:color w:val="63666A"/>
          <w:sz w:val="48"/>
          <w:szCs w:val="48"/>
          <w:lang w:val="en-GB"/>
        </w:rPr>
      </w:pPr>
      <w:r w:rsidRPr="00861EB8">
        <w:rPr>
          <w:rFonts w:ascii="Arial" w:eastAsia="Arial" w:hAnsi="Arial" w:cs="Arial"/>
          <w:color w:val="63666A"/>
          <w:sz w:val="48"/>
          <w:szCs w:val="48"/>
          <w:lang w:val="en-GB"/>
        </w:rPr>
        <w:t>L.go</w:t>
      </w:r>
      <w:r w:rsidR="00B22DB1" w:rsidRPr="00861EB8">
        <w:rPr>
          <w:rFonts w:ascii="Arial" w:eastAsia="Arial" w:hAnsi="Arial" w:cs="Arial"/>
          <w:color w:val="63666A"/>
          <w:sz w:val="48"/>
          <w:szCs w:val="48"/>
          <w:lang w:val="en-GB"/>
        </w:rPr>
        <w:t xml:space="preserve"> Sant'Eufemia</w:t>
      </w:r>
      <w:r w:rsidR="00443537" w:rsidRPr="00861EB8">
        <w:rPr>
          <w:rFonts w:ascii="Arial" w:eastAsia="Arial" w:hAnsi="Arial" w:cs="Arial"/>
          <w:color w:val="63666A"/>
          <w:sz w:val="48"/>
          <w:szCs w:val="48"/>
          <w:lang w:val="en-GB"/>
        </w:rPr>
        <w:t xml:space="preserve">, </w:t>
      </w:r>
      <w:r w:rsidR="00B22DB1" w:rsidRPr="00861EB8">
        <w:rPr>
          <w:rFonts w:ascii="Arial" w:eastAsia="Arial" w:hAnsi="Arial" w:cs="Arial"/>
          <w:color w:val="63666A"/>
          <w:sz w:val="48"/>
          <w:szCs w:val="48"/>
          <w:lang w:val="en-GB"/>
        </w:rPr>
        <w:t>19</w:t>
      </w:r>
      <w:r w:rsidR="00443537" w:rsidRPr="00861EB8">
        <w:rPr>
          <w:rFonts w:ascii="Arial" w:eastAsia="Arial" w:hAnsi="Arial" w:cs="Arial"/>
          <w:color w:val="63666A"/>
          <w:sz w:val="48"/>
          <w:szCs w:val="48"/>
          <w:lang w:val="en-GB"/>
        </w:rPr>
        <w:t xml:space="preserve"> ·</w:t>
      </w:r>
      <w:r w:rsidR="00B22DB1" w:rsidRPr="00861EB8">
        <w:rPr>
          <w:rFonts w:ascii="Arial" w:eastAsia="Arial" w:hAnsi="Arial" w:cs="Arial"/>
          <w:color w:val="63666A"/>
          <w:sz w:val="48"/>
          <w:szCs w:val="48"/>
          <w:lang w:val="en-GB"/>
        </w:rPr>
        <w:t xml:space="preserve"> Modena</w:t>
      </w:r>
    </w:p>
    <w:p w14:paraId="1BBA40DE" w14:textId="77777777" w:rsidR="007F27D7" w:rsidRPr="00861EB8" w:rsidRDefault="007F27D7">
      <w:pPr>
        <w:spacing w:after="0" w:line="240" w:lineRule="exact"/>
        <w:rPr>
          <w:rFonts w:ascii="Arial" w:eastAsia="Arial" w:hAnsi="Arial" w:cs="Arial"/>
          <w:color w:val="63666A"/>
          <w:sz w:val="24"/>
          <w:szCs w:val="24"/>
          <w:lang w:val="en-GB"/>
        </w:rPr>
      </w:pPr>
    </w:p>
    <w:p w14:paraId="535744B6" w14:textId="79B3E8CC" w:rsidR="007F27D7" w:rsidRPr="00861EB8" w:rsidRDefault="008F3392">
      <w:pPr>
        <w:spacing w:after="0" w:line="240" w:lineRule="exact"/>
        <w:rPr>
          <w:rFonts w:ascii="Arial" w:eastAsia="Arial" w:hAnsi="Arial" w:cs="Arial"/>
          <w:sz w:val="24"/>
          <w:szCs w:val="24"/>
          <w:lang w:val="en-GB"/>
        </w:rPr>
      </w:pPr>
      <w:r w:rsidRPr="00861EB8">
        <w:rPr>
          <w:rFonts w:ascii="Arial" w:eastAsia="Arial" w:hAnsi="Arial" w:cs="Arial"/>
          <w:sz w:val="24"/>
          <w:szCs w:val="24"/>
          <w:lang w:val="en-GB"/>
        </w:rPr>
        <w:tab/>
      </w:r>
      <w:r w:rsidRPr="00861EB8">
        <w:rPr>
          <w:rFonts w:ascii="Arial" w:eastAsia="Arial" w:hAnsi="Arial" w:cs="Arial"/>
          <w:sz w:val="24"/>
          <w:szCs w:val="24"/>
          <w:lang w:val="en-GB"/>
        </w:rPr>
        <w:tab/>
      </w:r>
    </w:p>
    <w:p w14:paraId="55F3DF92" w14:textId="77777777" w:rsidR="007F27D7" w:rsidRPr="00861EB8" w:rsidRDefault="007F27D7">
      <w:pPr>
        <w:spacing w:after="0" w:line="240" w:lineRule="exact"/>
        <w:rPr>
          <w:rFonts w:ascii="Arial" w:eastAsia="Arial" w:hAnsi="Arial" w:cs="Arial"/>
          <w:sz w:val="24"/>
          <w:szCs w:val="24"/>
          <w:lang w:val="en-GB"/>
        </w:rPr>
      </w:pPr>
    </w:p>
    <w:p w14:paraId="07D4BBA2" w14:textId="77777777" w:rsidR="007F27D7" w:rsidRPr="00861EB8" w:rsidRDefault="007F27D7">
      <w:pPr>
        <w:spacing w:after="2" w:line="140" w:lineRule="exact"/>
        <w:rPr>
          <w:rFonts w:ascii="Arial" w:eastAsia="Arial" w:hAnsi="Arial" w:cs="Arial"/>
          <w:sz w:val="14"/>
          <w:szCs w:val="14"/>
          <w:lang w:val="en-GB"/>
        </w:rPr>
      </w:pPr>
    </w:p>
    <w:p w14:paraId="072EF64B" w14:textId="13678396" w:rsidR="007F27D7" w:rsidRPr="00074D37" w:rsidRDefault="00817740" w:rsidP="00B643C7">
      <w:pPr>
        <w:spacing w:after="0" w:line="240" w:lineRule="auto"/>
        <w:ind w:left="1539" w:right="1686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 w:rsidRPr="00074D37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14.</w:t>
      </w:r>
      <w:r w:rsidR="00530903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30</w:t>
      </w:r>
      <w:r w:rsidR="00E356D7" w:rsidRPr="00074D37">
        <w:rPr>
          <w:rFonts w:ascii="Arial" w:eastAsia="Arial" w:hAnsi="Arial" w:cs="Arial"/>
          <w:b/>
          <w:bCs/>
          <w:color w:val="E23D25"/>
          <w:spacing w:val="379"/>
          <w:sz w:val="36"/>
          <w:szCs w:val="36"/>
          <w:lang w:val="en-GB"/>
        </w:rPr>
        <w:tab/>
      </w:r>
      <w:r w:rsidR="00E356D7" w:rsidRPr="00074D3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Introduction to the </w:t>
      </w:r>
      <w:r w:rsidR="00074D37" w:rsidRPr="00074D3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IES</w:t>
      </w:r>
      <w:r w:rsidR="000C60CF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-</w:t>
      </w:r>
      <w:r w:rsidR="00074D37" w:rsidRPr="00074D3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day: the project and its results</w:t>
      </w:r>
      <w:r w:rsidR="00EB48F8" w:rsidRPr="00074D3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 </w:t>
      </w:r>
      <w:r w:rsidRPr="00074D3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 </w:t>
      </w:r>
    </w:p>
    <w:p w14:paraId="3597558E" w14:textId="6B53099F" w:rsidR="004D6B84" w:rsidRPr="00861EB8" w:rsidRDefault="007F1C85" w:rsidP="00B643C7">
      <w:pPr>
        <w:spacing w:after="0" w:line="240" w:lineRule="auto"/>
        <w:ind w:left="2835" w:right="1686" w:hanging="1275"/>
        <w:rPr>
          <w:rFonts w:ascii="Arial" w:eastAsia="Arial" w:hAnsi="Arial" w:cs="Arial"/>
          <w:color w:val="D14124"/>
          <w:w w:val="101"/>
          <w:sz w:val="36"/>
          <w:szCs w:val="36"/>
        </w:rPr>
      </w:pPr>
      <w:r>
        <w:rPr>
          <w:rFonts w:ascii="Arial" w:eastAsia="Arial" w:hAnsi="Arial" w:cs="Arial"/>
          <w:color w:val="D14124"/>
          <w:w w:val="101"/>
          <w:sz w:val="36"/>
          <w:szCs w:val="36"/>
          <w:lang w:val="en-GB"/>
        </w:rPr>
        <w:tab/>
      </w:r>
      <w:r w:rsidR="00EB48F8" w:rsidRPr="00861EB8">
        <w:rPr>
          <w:rFonts w:ascii="Arial" w:eastAsia="Arial" w:hAnsi="Arial" w:cs="Arial"/>
          <w:color w:val="D14124"/>
          <w:w w:val="101"/>
          <w:sz w:val="36"/>
          <w:szCs w:val="36"/>
        </w:rPr>
        <w:t>Piera Margutti</w:t>
      </w:r>
      <w:r w:rsidR="00AE1E54">
        <w:rPr>
          <w:rFonts w:ascii="Arial" w:eastAsia="Arial" w:hAnsi="Arial" w:cs="Arial"/>
          <w:color w:val="D14124"/>
          <w:w w:val="101"/>
          <w:sz w:val="36"/>
          <w:szCs w:val="36"/>
        </w:rPr>
        <w:t>, Elisa Rossi, Laura Gavioli e Giovanni Tazzioli</w:t>
      </w:r>
    </w:p>
    <w:p w14:paraId="5B2E52E9" w14:textId="22E7E70B" w:rsidR="007F27D7" w:rsidRPr="002C6680" w:rsidRDefault="003528C9" w:rsidP="00B643C7">
      <w:pPr>
        <w:spacing w:before="34" w:after="0" w:line="276" w:lineRule="auto"/>
        <w:ind w:left="2160" w:right="1686" w:firstLine="720"/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</w:pPr>
      <w:r w:rsidRPr="002C6680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>Universit</w:t>
      </w:r>
      <w:r w:rsidR="004D6B84" w:rsidRPr="002C6680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>y</w:t>
      </w:r>
      <w:r w:rsidRPr="002C6680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 xml:space="preserve"> </w:t>
      </w:r>
      <w:r w:rsidR="004D6B84" w:rsidRPr="002C6680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>of</w:t>
      </w:r>
      <w:r w:rsidRPr="002C6680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 xml:space="preserve"> Modena </w:t>
      </w:r>
      <w:r w:rsidR="004D6B84" w:rsidRPr="002C6680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>and</w:t>
      </w:r>
      <w:r w:rsidRPr="002C6680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 xml:space="preserve"> Reggio Emilia</w:t>
      </w:r>
    </w:p>
    <w:p w14:paraId="1B2F9D52" w14:textId="77777777" w:rsidR="007F27D7" w:rsidRPr="002C6680" w:rsidRDefault="007F27D7" w:rsidP="00B643C7">
      <w:pPr>
        <w:spacing w:after="37" w:line="240" w:lineRule="exact"/>
        <w:ind w:right="1686"/>
        <w:rPr>
          <w:rFonts w:ascii="Arial" w:eastAsia="Arial" w:hAnsi="Arial" w:cs="Arial"/>
          <w:sz w:val="40"/>
          <w:szCs w:val="40"/>
          <w:lang w:val="en-GB"/>
        </w:rPr>
      </w:pPr>
    </w:p>
    <w:p w14:paraId="0CB3231E" w14:textId="4F6196C0" w:rsidR="007F27D7" w:rsidRPr="00B935C0" w:rsidRDefault="00817740" w:rsidP="00B643C7">
      <w:pPr>
        <w:spacing w:after="0" w:line="240" w:lineRule="auto"/>
        <w:ind w:left="2835" w:right="1686" w:hanging="1275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 w:rsidRPr="00B935C0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14.</w:t>
      </w:r>
      <w:r w:rsidR="00530903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50</w:t>
      </w:r>
      <w:r w:rsidR="00AF211D">
        <w:rPr>
          <w:rFonts w:ascii="Arial" w:eastAsia="Arial" w:hAnsi="Arial" w:cs="Arial"/>
          <w:b/>
          <w:bCs/>
          <w:color w:val="E23D25"/>
          <w:spacing w:val="379"/>
          <w:sz w:val="36"/>
          <w:szCs w:val="36"/>
          <w:lang w:val="en-GB"/>
        </w:rPr>
        <w:tab/>
      </w:r>
      <w:r w:rsidR="002A642B" w:rsidRPr="00B935C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Managing </w:t>
      </w:r>
      <w:r w:rsidR="007E7166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the </w:t>
      </w:r>
      <w:r w:rsidR="00B935C0" w:rsidRPr="00B935C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patient’</w:t>
      </w:r>
      <w:r w:rsidR="007E7166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s</w:t>
      </w:r>
      <w:r w:rsidR="00B935C0" w:rsidRPr="00B935C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 individual </w:t>
      </w:r>
      <w:r w:rsidR="007E7166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case</w:t>
      </w:r>
      <w:r w:rsidR="00B935C0" w:rsidRPr="00B935C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: </w:t>
      </w:r>
      <w:r w:rsidR="0061594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B</w:t>
      </w:r>
      <w:r w:rsidR="00403D81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reaking free from the standard</w:t>
      </w:r>
    </w:p>
    <w:p w14:paraId="6BC0966D" w14:textId="1D421B21" w:rsidR="004D6B84" w:rsidRPr="00861EB8" w:rsidRDefault="007F1C85" w:rsidP="00B643C7">
      <w:pPr>
        <w:spacing w:after="0" w:line="240" w:lineRule="auto"/>
        <w:ind w:left="2835" w:right="1686" w:hanging="1275"/>
        <w:rPr>
          <w:rFonts w:ascii="Arial" w:eastAsia="Arial" w:hAnsi="Arial" w:cs="Arial"/>
          <w:color w:val="D14124"/>
          <w:w w:val="101"/>
          <w:sz w:val="36"/>
          <w:szCs w:val="36"/>
        </w:rPr>
      </w:pPr>
      <w:r>
        <w:rPr>
          <w:rFonts w:ascii="Arial" w:eastAsia="Arial" w:hAnsi="Arial" w:cs="Arial"/>
          <w:color w:val="D14124"/>
          <w:w w:val="101"/>
          <w:sz w:val="36"/>
          <w:szCs w:val="36"/>
          <w:lang w:val="en-GB"/>
        </w:rPr>
        <w:tab/>
      </w:r>
      <w:r w:rsidR="00C93AC7" w:rsidRPr="00861EB8">
        <w:rPr>
          <w:rFonts w:ascii="Arial" w:eastAsia="Arial" w:hAnsi="Arial" w:cs="Arial"/>
          <w:color w:val="D14124"/>
          <w:w w:val="101"/>
          <w:sz w:val="36"/>
          <w:szCs w:val="36"/>
        </w:rPr>
        <w:t xml:space="preserve">Piera Margutti </w:t>
      </w:r>
      <w:r w:rsidR="00AF211D" w:rsidRPr="00861EB8">
        <w:rPr>
          <w:rFonts w:ascii="Arial" w:eastAsia="Arial" w:hAnsi="Arial" w:cs="Arial"/>
          <w:color w:val="D14124"/>
          <w:w w:val="101"/>
          <w:sz w:val="36"/>
          <w:szCs w:val="36"/>
        </w:rPr>
        <w:t xml:space="preserve">and Vittoria Colla </w:t>
      </w:r>
    </w:p>
    <w:p w14:paraId="52A5EC2B" w14:textId="7EC2A0E7" w:rsidR="007F27D7" w:rsidRPr="00861EB8" w:rsidRDefault="00C93AC7" w:rsidP="00B643C7">
      <w:pPr>
        <w:spacing w:before="34" w:after="0" w:line="276" w:lineRule="auto"/>
        <w:ind w:left="2160" w:right="1686" w:firstLine="720"/>
        <w:rPr>
          <w:rFonts w:ascii="Arial" w:eastAsia="Arial" w:hAnsi="Arial" w:cs="Arial"/>
          <w:i/>
          <w:iCs/>
          <w:color w:val="63666A"/>
          <w:sz w:val="28"/>
          <w:szCs w:val="28"/>
        </w:rPr>
      </w:pPr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Universit</w:t>
      </w:r>
      <w:r w:rsidR="004D6B84"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y</w:t>
      </w:r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 xml:space="preserve"> </w:t>
      </w:r>
      <w:r w:rsidR="004D6B84"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of</w:t>
      </w:r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 xml:space="preserve"> Modena</w:t>
      </w:r>
      <w:r w:rsidR="004D6B84"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 xml:space="preserve"> and</w:t>
      </w:r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 xml:space="preserve"> Reggio Emilia</w:t>
      </w:r>
      <w:r w:rsidR="00AF211D"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 xml:space="preserve"> </w:t>
      </w:r>
      <w:r w:rsidR="004D6B84"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-</w:t>
      </w:r>
      <w:r w:rsidR="00AF211D"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 xml:space="preserve"> </w:t>
      </w:r>
      <w:r w:rsidR="004D6B84"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University of Bologna</w:t>
      </w:r>
    </w:p>
    <w:p w14:paraId="426218FE" w14:textId="77777777" w:rsidR="007F27D7" w:rsidRPr="00861EB8" w:rsidRDefault="007F27D7" w:rsidP="00B643C7">
      <w:pPr>
        <w:spacing w:after="37" w:line="240" w:lineRule="exact"/>
        <w:ind w:right="1686"/>
        <w:rPr>
          <w:rFonts w:ascii="Arial" w:eastAsia="Arial" w:hAnsi="Arial" w:cs="Arial"/>
          <w:sz w:val="40"/>
          <w:szCs w:val="40"/>
        </w:rPr>
      </w:pPr>
    </w:p>
    <w:p w14:paraId="4865AD47" w14:textId="72B46889" w:rsidR="007F27D7" w:rsidRPr="004D6B84" w:rsidRDefault="003528C9" w:rsidP="00B643C7">
      <w:pPr>
        <w:spacing w:after="0" w:line="240" w:lineRule="auto"/>
        <w:ind w:left="2835" w:right="1686" w:hanging="1275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 w:rsidRPr="004D6B84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</w:t>
      </w:r>
      <w:r w:rsidR="006A48CB" w:rsidRPr="004D6B84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5</w:t>
      </w:r>
      <w:r w:rsidR="00817740" w:rsidRPr="004D6B84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.</w:t>
      </w:r>
      <w:r w:rsidR="00663259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30</w:t>
      </w:r>
      <w:r w:rsidR="008F3392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ab/>
      </w:r>
      <w:r w:rsidR="004D6B84" w:rsidRPr="004D6B8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Forms </w:t>
      </w:r>
      <w:r w:rsidR="004D6B8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a</w:t>
      </w:r>
      <w:r w:rsidR="004D6B84" w:rsidRPr="004D6B8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nd sou</w:t>
      </w:r>
      <w:r w:rsidR="004D6B8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rces of misunderstanding </w:t>
      </w:r>
      <w:r w:rsidR="00B643C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in oncology visits</w:t>
      </w:r>
    </w:p>
    <w:p w14:paraId="709AC291" w14:textId="6CA548E3" w:rsidR="004D6B84" w:rsidRPr="00861EB8" w:rsidRDefault="007F1C85" w:rsidP="00B643C7">
      <w:pPr>
        <w:spacing w:after="0" w:line="240" w:lineRule="auto"/>
        <w:ind w:left="2835" w:right="1686" w:hanging="1275"/>
        <w:rPr>
          <w:rFonts w:ascii="Arial" w:eastAsia="Arial" w:hAnsi="Arial" w:cs="Arial"/>
          <w:color w:val="D14124"/>
          <w:w w:val="101"/>
          <w:sz w:val="36"/>
          <w:szCs w:val="36"/>
        </w:rPr>
      </w:pPr>
      <w:r>
        <w:rPr>
          <w:rFonts w:ascii="Arial" w:eastAsia="Arial" w:hAnsi="Arial" w:cs="Arial"/>
          <w:color w:val="D14124"/>
          <w:w w:val="101"/>
          <w:sz w:val="36"/>
          <w:szCs w:val="36"/>
          <w:lang w:val="en-GB"/>
        </w:rPr>
        <w:tab/>
      </w:r>
      <w:r w:rsidR="004D6B84" w:rsidRPr="00861EB8">
        <w:rPr>
          <w:rFonts w:ascii="Arial" w:eastAsia="Arial" w:hAnsi="Arial" w:cs="Arial"/>
          <w:color w:val="D14124"/>
          <w:w w:val="101"/>
          <w:sz w:val="36"/>
          <w:szCs w:val="36"/>
        </w:rPr>
        <w:t>Valeria Barbieri</w:t>
      </w:r>
      <w:r w:rsidR="00C93AC7" w:rsidRPr="00861EB8">
        <w:rPr>
          <w:rFonts w:ascii="Arial" w:eastAsia="Arial" w:hAnsi="Arial" w:cs="Arial"/>
          <w:color w:val="D14124"/>
          <w:w w:val="101"/>
          <w:sz w:val="36"/>
          <w:szCs w:val="36"/>
        </w:rPr>
        <w:t xml:space="preserve"> </w:t>
      </w:r>
    </w:p>
    <w:p w14:paraId="05C36387" w14:textId="77777777" w:rsidR="004D6B84" w:rsidRDefault="004D6B84" w:rsidP="00B643C7">
      <w:pPr>
        <w:spacing w:before="34" w:after="0" w:line="276" w:lineRule="auto"/>
        <w:ind w:left="2160" w:right="1686" w:firstLine="720"/>
        <w:rPr>
          <w:rFonts w:ascii="Arial" w:eastAsia="Arial" w:hAnsi="Arial" w:cs="Arial"/>
          <w:i/>
          <w:iCs/>
          <w:color w:val="63666A"/>
          <w:sz w:val="28"/>
          <w:szCs w:val="28"/>
        </w:rPr>
      </w:pPr>
      <w:r w:rsidRPr="004D6B84">
        <w:rPr>
          <w:rFonts w:ascii="Arial" w:eastAsia="Arial" w:hAnsi="Arial" w:cs="Arial"/>
          <w:i/>
          <w:iCs/>
          <w:color w:val="63666A"/>
          <w:sz w:val="28"/>
          <w:szCs w:val="28"/>
        </w:rPr>
        <w:t>University of Modena and Reggio Emilia</w:t>
      </w:r>
    </w:p>
    <w:p w14:paraId="054A6D19" w14:textId="77777777" w:rsidR="007F27D7" w:rsidRPr="008349CA" w:rsidRDefault="007F27D7" w:rsidP="00B643C7">
      <w:pPr>
        <w:spacing w:after="37" w:line="240" w:lineRule="exact"/>
        <w:ind w:right="1686"/>
        <w:rPr>
          <w:rFonts w:ascii="Arial" w:eastAsia="Arial" w:hAnsi="Arial" w:cs="Arial"/>
          <w:sz w:val="36"/>
          <w:szCs w:val="36"/>
        </w:rPr>
      </w:pPr>
    </w:p>
    <w:p w14:paraId="182EC111" w14:textId="305EDDFD" w:rsidR="007F27D7" w:rsidRPr="00146265" w:rsidRDefault="00817740" w:rsidP="00B643C7">
      <w:pPr>
        <w:spacing w:after="0" w:line="240" w:lineRule="auto"/>
        <w:ind w:left="1539" w:right="1686"/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</w:pPr>
      <w:r w:rsidRPr="00146265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</w:t>
      </w:r>
      <w:r w:rsidR="00663259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6</w:t>
      </w:r>
      <w:r w:rsidRPr="00146265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.</w:t>
      </w:r>
      <w:r w:rsidR="00663259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</w:t>
      </w:r>
      <w:r w:rsidRPr="00146265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0</w:t>
      </w:r>
      <w:r w:rsidR="00902505" w:rsidRPr="00146265">
        <w:rPr>
          <w:rFonts w:ascii="Arial" w:eastAsia="Arial" w:hAnsi="Arial" w:cs="Arial"/>
          <w:b/>
          <w:bCs/>
          <w:color w:val="E23D25"/>
          <w:spacing w:val="379"/>
          <w:sz w:val="36"/>
          <w:szCs w:val="36"/>
          <w:lang w:val="en-GB"/>
        </w:rPr>
        <w:t xml:space="preserve"> </w:t>
      </w:r>
      <w:r w:rsidR="00840146" w:rsidRPr="00146265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Break</w:t>
      </w:r>
    </w:p>
    <w:p w14:paraId="371637FB" w14:textId="77777777" w:rsidR="007F27D7" w:rsidRPr="00146265" w:rsidRDefault="007F27D7" w:rsidP="00B643C7">
      <w:pPr>
        <w:spacing w:after="0" w:line="240" w:lineRule="exact"/>
        <w:ind w:right="1686"/>
        <w:rPr>
          <w:rFonts w:ascii="Arial" w:eastAsia="Arial" w:hAnsi="Arial" w:cs="Arial"/>
          <w:sz w:val="40"/>
          <w:szCs w:val="40"/>
          <w:lang w:val="en-GB"/>
        </w:rPr>
      </w:pPr>
    </w:p>
    <w:p w14:paraId="6DABC3DA" w14:textId="3F230D8F" w:rsidR="00817740" w:rsidRPr="00146265" w:rsidRDefault="00817740" w:rsidP="00B643C7">
      <w:pPr>
        <w:spacing w:after="0" w:line="240" w:lineRule="auto"/>
        <w:ind w:left="2835" w:right="1686" w:hanging="1275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 w:rsidRPr="00146265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</w:t>
      </w:r>
      <w:r w:rsidR="001E0520" w:rsidRPr="00146265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6</w:t>
      </w:r>
      <w:r w:rsidRPr="00146265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.</w:t>
      </w:r>
      <w:r w:rsidR="00B50F10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4</w:t>
      </w:r>
      <w:r w:rsidR="002850CB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0</w:t>
      </w:r>
      <w:r w:rsidR="00C37179">
        <w:rPr>
          <w:rFonts w:ascii="Arial" w:eastAsia="Arial" w:hAnsi="Arial" w:cs="Arial"/>
          <w:b/>
          <w:bCs/>
          <w:color w:val="E23D25"/>
          <w:spacing w:val="379"/>
          <w:sz w:val="36"/>
          <w:szCs w:val="36"/>
          <w:lang w:val="en-GB"/>
        </w:rPr>
        <w:tab/>
      </w:r>
      <w:r w:rsidR="00C37179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Doctors’</w:t>
      </w:r>
      <w:r w:rsidR="003E39BC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 </w:t>
      </w:r>
      <w:r w:rsidR="00146265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perception and awareness of </w:t>
      </w:r>
      <w:r w:rsidR="00C37179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their </w:t>
      </w:r>
      <w:r w:rsidR="00146265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communication skills</w:t>
      </w:r>
    </w:p>
    <w:p w14:paraId="22BBF5D1" w14:textId="535A0865" w:rsidR="00CF3DB3" w:rsidRPr="00861EB8" w:rsidRDefault="007F1C85" w:rsidP="00B643C7">
      <w:pPr>
        <w:spacing w:after="0" w:line="240" w:lineRule="auto"/>
        <w:ind w:left="2835" w:right="1686" w:hanging="1275"/>
        <w:rPr>
          <w:rFonts w:ascii="Arial" w:eastAsia="Arial" w:hAnsi="Arial" w:cs="Arial"/>
          <w:color w:val="D14124"/>
          <w:w w:val="101"/>
          <w:sz w:val="36"/>
          <w:szCs w:val="36"/>
        </w:rPr>
      </w:pPr>
      <w:r>
        <w:rPr>
          <w:rFonts w:ascii="Arial" w:eastAsia="Arial" w:hAnsi="Arial" w:cs="Arial"/>
          <w:color w:val="D14124"/>
          <w:w w:val="101"/>
          <w:sz w:val="36"/>
          <w:szCs w:val="36"/>
          <w:lang w:val="en-GB"/>
        </w:rPr>
        <w:tab/>
      </w:r>
      <w:r w:rsidR="00C37179" w:rsidRPr="00861EB8">
        <w:rPr>
          <w:rFonts w:ascii="Arial" w:eastAsia="Arial" w:hAnsi="Arial" w:cs="Arial"/>
          <w:color w:val="D14124"/>
          <w:w w:val="101"/>
          <w:sz w:val="36"/>
          <w:szCs w:val="36"/>
        </w:rPr>
        <w:t>Elisa Rossi and Daniele Urlotti</w:t>
      </w:r>
    </w:p>
    <w:p w14:paraId="623D9029" w14:textId="77777777" w:rsidR="00C37179" w:rsidRPr="00861EB8" w:rsidRDefault="00C37179" w:rsidP="00B643C7">
      <w:pPr>
        <w:spacing w:before="34" w:after="0" w:line="276" w:lineRule="auto"/>
        <w:ind w:left="2160" w:right="1686" w:firstLine="720"/>
        <w:rPr>
          <w:rFonts w:ascii="Arial" w:eastAsia="Arial" w:hAnsi="Arial" w:cs="Arial"/>
          <w:i/>
          <w:iCs/>
          <w:color w:val="63666A"/>
          <w:sz w:val="28"/>
          <w:szCs w:val="28"/>
        </w:rPr>
      </w:pPr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University of Modena and Reggio Emilia</w:t>
      </w:r>
    </w:p>
    <w:p w14:paraId="21122389" w14:textId="77777777" w:rsidR="00C37179" w:rsidRPr="00861EB8" w:rsidRDefault="00C37179" w:rsidP="00B643C7">
      <w:pPr>
        <w:spacing w:after="0" w:line="274" w:lineRule="auto"/>
        <w:ind w:left="2160" w:right="1686" w:firstLine="720"/>
        <w:rPr>
          <w:rFonts w:ascii="Arial" w:eastAsia="Arial" w:hAnsi="Arial" w:cs="Arial"/>
          <w:color w:val="63666A"/>
          <w:w w:val="101"/>
          <w:sz w:val="36"/>
          <w:szCs w:val="36"/>
        </w:rPr>
      </w:pPr>
    </w:p>
    <w:p w14:paraId="1E3D6BF5" w14:textId="1674CEC5" w:rsidR="00854FF4" w:rsidRDefault="002E6B8D" w:rsidP="00B643C7">
      <w:pPr>
        <w:spacing w:after="0" w:line="240" w:lineRule="auto"/>
        <w:ind w:left="2835" w:right="1686" w:hanging="1275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 w:rsidRPr="00854FF4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</w:t>
      </w:r>
      <w:r w:rsidR="00E407F4" w:rsidRPr="00854FF4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7</w:t>
      </w:r>
      <w:r w:rsidRPr="00854FF4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.</w:t>
      </w:r>
      <w:r w:rsidR="00B50F10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2</w:t>
      </w:r>
      <w:r w:rsidRPr="00854FF4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0</w:t>
      </w:r>
      <w:r w:rsidR="00854FF4">
        <w:rPr>
          <w:rFonts w:ascii="Arial" w:eastAsia="Arial" w:hAnsi="Arial" w:cs="Arial"/>
          <w:b/>
          <w:bCs/>
          <w:color w:val="E23D25"/>
          <w:spacing w:val="379"/>
          <w:sz w:val="36"/>
          <w:szCs w:val="36"/>
          <w:lang w:val="en-GB"/>
        </w:rPr>
        <w:tab/>
      </w:r>
      <w:r w:rsidR="00854FF4" w:rsidRPr="00854FF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Patient </w:t>
      </w:r>
      <w:r w:rsidR="0061594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c</w:t>
      </w:r>
      <w:r w:rsidR="00854FF4" w:rsidRPr="00854FF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hoice in </w:t>
      </w:r>
      <w:r w:rsidR="0061594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p</w:t>
      </w:r>
      <w:r w:rsidR="00854FF4" w:rsidRPr="00854FF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ractice: </w:t>
      </w:r>
      <w:r w:rsidR="00615940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F</w:t>
      </w:r>
      <w:r w:rsidR="00854FF4" w:rsidRPr="00854FF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indings from a conversation analytic </w:t>
      </w:r>
    </w:p>
    <w:p w14:paraId="7690B07C" w14:textId="77777777" w:rsidR="00854FF4" w:rsidRDefault="00854FF4" w:rsidP="00B643C7">
      <w:pPr>
        <w:spacing w:after="0" w:line="240" w:lineRule="auto"/>
        <w:ind w:left="1539" w:right="1686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ab/>
      </w:r>
      <w:r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ab/>
      </w:r>
      <w:r w:rsidRPr="00854FF4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study in neurology</w:t>
      </w:r>
    </w:p>
    <w:p w14:paraId="60AC7D3D" w14:textId="77777777" w:rsidR="00854FF4" w:rsidRPr="007F1C85" w:rsidRDefault="00854FF4" w:rsidP="00B643C7">
      <w:pPr>
        <w:spacing w:after="0" w:line="240" w:lineRule="auto"/>
        <w:ind w:left="2835" w:right="1686" w:hanging="1275"/>
        <w:rPr>
          <w:rFonts w:ascii="Arial" w:eastAsia="Arial" w:hAnsi="Arial" w:cs="Arial"/>
          <w:color w:val="D14124"/>
          <w:w w:val="101"/>
          <w:sz w:val="36"/>
          <w:szCs w:val="36"/>
          <w:lang w:val="en-GB"/>
        </w:rPr>
      </w:pPr>
      <w:r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ab/>
      </w:r>
      <w:r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ab/>
      </w:r>
      <w:r w:rsidRPr="007F1C85">
        <w:rPr>
          <w:rFonts w:ascii="Arial" w:eastAsia="Arial" w:hAnsi="Arial" w:cs="Arial"/>
          <w:color w:val="D14124"/>
          <w:w w:val="101"/>
          <w:sz w:val="36"/>
          <w:szCs w:val="36"/>
          <w:lang w:val="en-GB"/>
        </w:rPr>
        <w:t>Merran Toerien</w:t>
      </w:r>
    </w:p>
    <w:p w14:paraId="7D9C0C36" w14:textId="34FE0F48" w:rsidR="002E6B8D" w:rsidRPr="00861EB8" w:rsidRDefault="00854FF4" w:rsidP="00B643C7">
      <w:pPr>
        <w:spacing w:before="34" w:after="0" w:line="276" w:lineRule="auto"/>
        <w:ind w:left="2160" w:right="1686" w:firstLine="720"/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</w:pPr>
      <w:r w:rsidRPr="00861EB8">
        <w:rPr>
          <w:rFonts w:ascii="Arial" w:eastAsia="Arial" w:hAnsi="Arial" w:cs="Arial"/>
          <w:i/>
          <w:iCs/>
          <w:color w:val="63666A"/>
          <w:sz w:val="28"/>
          <w:szCs w:val="28"/>
          <w:lang w:val="en-GB"/>
        </w:rPr>
        <w:t xml:space="preserve">University of York (UK) </w:t>
      </w:r>
    </w:p>
    <w:p w14:paraId="7798C201" w14:textId="77777777" w:rsidR="004D28AC" w:rsidRPr="00861EB8" w:rsidRDefault="004D28AC" w:rsidP="00B643C7">
      <w:pPr>
        <w:spacing w:before="240" w:after="0" w:line="240" w:lineRule="auto"/>
        <w:ind w:right="1686"/>
        <w:rPr>
          <w:rFonts w:ascii="Arial" w:eastAsia="Arial" w:hAnsi="Arial" w:cs="Arial"/>
          <w:i/>
          <w:iCs/>
          <w:color w:val="63666A"/>
          <w:w w:val="101"/>
          <w:lang w:val="en-GB"/>
        </w:rPr>
      </w:pPr>
    </w:p>
    <w:p w14:paraId="0CDB2344" w14:textId="46EF92BE" w:rsidR="0062073E" w:rsidRDefault="00B50F10" w:rsidP="00B643C7">
      <w:pPr>
        <w:spacing w:after="0" w:line="240" w:lineRule="auto"/>
        <w:ind w:left="2835" w:right="1686" w:hanging="1275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18</w:t>
      </w:r>
      <w:r w:rsidR="002E6B8D" w:rsidRPr="002B6F77"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.</w:t>
      </w:r>
      <w:r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>00</w:t>
      </w:r>
      <w:r w:rsidR="000477D1" w:rsidRPr="002B6F77">
        <w:rPr>
          <w:rFonts w:ascii="Arial" w:eastAsia="Arial" w:hAnsi="Arial" w:cs="Arial"/>
          <w:b/>
          <w:bCs/>
          <w:color w:val="E23D25"/>
          <w:spacing w:val="379"/>
          <w:sz w:val="36"/>
          <w:szCs w:val="36"/>
          <w:lang w:val="en-GB"/>
        </w:rPr>
        <w:tab/>
      </w:r>
      <w:r w:rsidR="00D34427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Professional development</w:t>
      </w:r>
      <w:r w:rsidR="000E6795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 </w:t>
      </w:r>
      <w:r w:rsidR="00B0339B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in </w:t>
      </w:r>
      <w:r w:rsidR="00C87272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the </w:t>
      </w:r>
      <w:r w:rsidR="00B0339B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socio-medical </w:t>
      </w:r>
      <w:r w:rsidR="007E3DDD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field: </w:t>
      </w:r>
      <w:r w:rsidR="00B7165B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using multimodal resources </w:t>
      </w:r>
      <w:r w:rsidR="002B6F77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with </w:t>
      </w:r>
      <w:r w:rsidR="00B7165B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in-presence </w:t>
      </w:r>
      <w:r w:rsidR="002B6F77" w:rsidRPr="002B6F77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interpreters</w:t>
      </w:r>
      <w:r w:rsidR="00B7165B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 xml:space="preserve"> </w:t>
      </w:r>
    </w:p>
    <w:p w14:paraId="48C79B98" w14:textId="6AC4CC47" w:rsidR="00C93AC7" w:rsidRPr="00861EB8" w:rsidRDefault="0062073E" w:rsidP="00B643C7">
      <w:pPr>
        <w:spacing w:after="0" w:line="240" w:lineRule="auto"/>
        <w:ind w:left="2835" w:right="1686" w:hanging="1275"/>
        <w:rPr>
          <w:rFonts w:ascii="Arial" w:eastAsia="Arial" w:hAnsi="Arial" w:cs="Arial"/>
          <w:color w:val="E23D25"/>
          <w:spacing w:val="379"/>
          <w:sz w:val="36"/>
          <w:szCs w:val="36"/>
        </w:rPr>
      </w:pPr>
      <w:r>
        <w:rPr>
          <w:rFonts w:ascii="Arial" w:eastAsia="Arial" w:hAnsi="Arial" w:cs="Arial"/>
          <w:b/>
          <w:bCs/>
          <w:color w:val="D14124"/>
          <w:w w:val="101"/>
          <w:sz w:val="36"/>
          <w:szCs w:val="36"/>
          <w:lang w:val="en-GB"/>
        </w:rPr>
        <w:tab/>
      </w:r>
      <w:r w:rsidRPr="00861EB8">
        <w:rPr>
          <w:rFonts w:ascii="Arial" w:eastAsia="Arial" w:hAnsi="Arial" w:cs="Arial"/>
          <w:color w:val="D14124"/>
          <w:w w:val="101"/>
          <w:sz w:val="36"/>
          <w:szCs w:val="36"/>
        </w:rPr>
        <w:t>Anna Claudia Ticca</w:t>
      </w:r>
      <w:r w:rsidR="00D34427" w:rsidRPr="00861EB8">
        <w:rPr>
          <w:rFonts w:ascii="Arial" w:eastAsia="Arial" w:hAnsi="Arial" w:cs="Arial"/>
          <w:color w:val="E23D25"/>
          <w:spacing w:val="379"/>
          <w:sz w:val="36"/>
          <w:szCs w:val="36"/>
        </w:rPr>
        <w:t xml:space="preserve"> </w:t>
      </w:r>
    </w:p>
    <w:p w14:paraId="098DD44D" w14:textId="7A2543C8" w:rsidR="005A7661" w:rsidRPr="00861EB8" w:rsidRDefault="005A7661" w:rsidP="00B643C7">
      <w:pPr>
        <w:spacing w:before="34" w:after="0" w:line="276" w:lineRule="auto"/>
        <w:ind w:left="2160" w:right="1686" w:firstLine="720"/>
        <w:rPr>
          <w:rFonts w:ascii="Arial" w:eastAsia="Arial" w:hAnsi="Arial" w:cs="Arial"/>
          <w:color w:val="63666A"/>
          <w:w w:val="101"/>
          <w:sz w:val="36"/>
          <w:szCs w:val="36"/>
        </w:rPr>
      </w:pPr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Laboratoire </w:t>
      </w:r>
      <w:hyperlink r:id="rId13" w:history="1">
        <w:r w:rsidRPr="00861EB8">
          <w:rPr>
            <w:i/>
            <w:iCs/>
            <w:color w:val="63666A"/>
            <w:sz w:val="28"/>
            <w:szCs w:val="28"/>
          </w:rPr>
          <w:t>ICAR</w:t>
        </w:r>
      </w:hyperlink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 </w:t>
      </w:r>
      <w:hyperlink r:id="rId14" w:history="1">
        <w:r w:rsidRPr="00861EB8">
          <w:rPr>
            <w:i/>
            <w:iCs/>
            <w:color w:val="63666A"/>
            <w:sz w:val="28"/>
            <w:szCs w:val="28"/>
          </w:rPr>
          <w:t>UMR 5191</w:t>
        </w:r>
      </w:hyperlink>
      <w:r w:rsidRPr="00861EB8">
        <w:rPr>
          <w:rFonts w:ascii="Arial" w:eastAsia="Arial" w:hAnsi="Arial" w:cs="Arial"/>
          <w:i/>
          <w:iCs/>
          <w:color w:val="63666A"/>
          <w:sz w:val="28"/>
          <w:szCs w:val="28"/>
        </w:rPr>
        <w:t> – Lyon (FR)</w:t>
      </w:r>
    </w:p>
    <w:p w14:paraId="1174644B" w14:textId="7C8DF59C" w:rsidR="002E6B8D" w:rsidRPr="00861EB8" w:rsidRDefault="002E6B8D" w:rsidP="00B643C7">
      <w:pPr>
        <w:spacing w:before="34" w:after="0" w:line="240" w:lineRule="auto"/>
        <w:ind w:right="1686"/>
        <w:rPr>
          <w:rFonts w:ascii="Arial" w:eastAsia="Arial" w:hAnsi="Arial" w:cs="Arial"/>
          <w:color w:val="63666A"/>
          <w:spacing w:val="-33"/>
          <w:sz w:val="36"/>
          <w:szCs w:val="36"/>
        </w:rPr>
      </w:pPr>
    </w:p>
    <w:p w14:paraId="6FA081D6" w14:textId="6288C7DB" w:rsidR="00472A4C" w:rsidRPr="00261895" w:rsidRDefault="00472A4C" w:rsidP="00B643C7">
      <w:pPr>
        <w:spacing w:after="0" w:line="240" w:lineRule="auto"/>
        <w:ind w:left="2835" w:right="1686" w:hanging="1275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  <w:r w:rsidRPr="008349CA">
        <w:rPr>
          <w:rFonts w:ascii="Arial" w:eastAsia="Arial" w:hAnsi="Arial" w:cs="Arial"/>
          <w:b/>
          <w:bCs/>
          <w:color w:val="D14124"/>
          <w:w w:val="101"/>
          <w:sz w:val="36"/>
          <w:szCs w:val="36"/>
        </w:rPr>
        <w:t>18.</w:t>
      </w:r>
      <w:r w:rsidR="00944D4F">
        <w:rPr>
          <w:rFonts w:ascii="Arial" w:eastAsia="Arial" w:hAnsi="Arial" w:cs="Arial"/>
          <w:b/>
          <w:bCs/>
          <w:color w:val="D14124"/>
          <w:w w:val="101"/>
          <w:sz w:val="36"/>
          <w:szCs w:val="36"/>
        </w:rPr>
        <w:t>4</w:t>
      </w:r>
      <w:r w:rsidR="00861EB8">
        <w:rPr>
          <w:rFonts w:ascii="Arial" w:eastAsia="Arial" w:hAnsi="Arial" w:cs="Arial"/>
          <w:b/>
          <w:bCs/>
          <w:color w:val="D14124"/>
          <w:w w:val="101"/>
          <w:sz w:val="36"/>
          <w:szCs w:val="36"/>
        </w:rPr>
        <w:t>0</w:t>
      </w:r>
      <w:r w:rsidR="005A7661">
        <w:rPr>
          <w:rFonts w:ascii="Arial" w:eastAsia="Arial" w:hAnsi="Arial" w:cs="Arial"/>
          <w:b/>
          <w:bCs/>
          <w:color w:val="E23D25"/>
          <w:spacing w:val="379"/>
          <w:sz w:val="36"/>
          <w:szCs w:val="36"/>
        </w:rPr>
        <w:tab/>
      </w:r>
      <w:r w:rsidR="00261895" w:rsidRPr="00261895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Conc</w:t>
      </w:r>
      <w:r w:rsidR="00261895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l</w:t>
      </w:r>
      <w:r w:rsidR="00261895" w:rsidRPr="00261895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usion</w:t>
      </w:r>
      <w:r w:rsidR="00944D4F"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  <w:t>s</w:t>
      </w:r>
    </w:p>
    <w:p w14:paraId="62D05A87" w14:textId="77777777" w:rsidR="00472A4C" w:rsidRPr="00261895" w:rsidRDefault="00472A4C" w:rsidP="00B643C7">
      <w:pPr>
        <w:spacing w:after="0" w:line="240" w:lineRule="auto"/>
        <w:ind w:left="2835" w:right="1686" w:hanging="1275"/>
        <w:rPr>
          <w:rFonts w:ascii="Arial" w:eastAsia="Arial" w:hAnsi="Arial" w:cs="Arial"/>
          <w:b/>
          <w:bCs/>
          <w:i/>
          <w:iCs/>
          <w:color w:val="63666A"/>
          <w:w w:val="101"/>
          <w:sz w:val="36"/>
          <w:szCs w:val="36"/>
          <w:lang w:val="en-GB"/>
        </w:rPr>
      </w:pPr>
    </w:p>
    <w:p w14:paraId="61CD584C" w14:textId="77777777" w:rsidR="00C93AC7" w:rsidRPr="00C93AC7" w:rsidRDefault="00C93AC7" w:rsidP="00C93AC7">
      <w:pPr>
        <w:spacing w:after="0" w:line="240" w:lineRule="auto"/>
        <w:ind w:right="-20"/>
        <w:rPr>
          <w:rFonts w:ascii="Arial" w:eastAsia="Arial" w:hAnsi="Arial" w:cs="Arial"/>
          <w:i/>
          <w:iCs/>
          <w:color w:val="63666A"/>
          <w:w w:val="101"/>
          <w:sz w:val="40"/>
          <w:szCs w:val="40"/>
        </w:rPr>
      </w:pPr>
    </w:p>
    <w:p w14:paraId="2BFD3989" w14:textId="422077FE" w:rsidR="007F27D7" w:rsidRPr="00C93AC7" w:rsidRDefault="007F27D7" w:rsidP="00C93AC7">
      <w:pPr>
        <w:spacing w:after="0" w:line="253" w:lineRule="auto"/>
        <w:ind w:right="1167"/>
        <w:rPr>
          <w:rFonts w:ascii="Arial" w:eastAsia="Arial" w:hAnsi="Arial" w:cs="Arial"/>
          <w:i/>
          <w:iCs/>
          <w:color w:val="D14124"/>
          <w:w w:val="101"/>
          <w:sz w:val="34"/>
          <w:szCs w:val="34"/>
        </w:rPr>
      </w:pPr>
    </w:p>
    <w:sectPr w:rsidR="007F27D7" w:rsidRPr="00C93AC7" w:rsidSect="00817740">
      <w:type w:val="continuous"/>
      <w:pgSz w:w="18142" w:h="26645"/>
      <w:pgMar w:top="1133" w:right="850" w:bottom="1134" w:left="143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80C5" w14:textId="77777777" w:rsidR="00344C13" w:rsidRDefault="00344C13" w:rsidP="00817740">
      <w:pPr>
        <w:spacing w:after="0" w:line="240" w:lineRule="auto"/>
      </w:pPr>
      <w:r>
        <w:separator/>
      </w:r>
    </w:p>
  </w:endnote>
  <w:endnote w:type="continuationSeparator" w:id="0">
    <w:p w14:paraId="44D6A667" w14:textId="77777777" w:rsidR="00344C13" w:rsidRDefault="00344C13" w:rsidP="00817740">
      <w:pPr>
        <w:spacing w:after="0" w:line="240" w:lineRule="auto"/>
      </w:pPr>
      <w:r>
        <w:continuationSeparator/>
      </w:r>
    </w:p>
  </w:endnote>
  <w:endnote w:id="1">
    <w:p w14:paraId="418ACF34" w14:textId="64C0C850" w:rsidR="00004251" w:rsidRDefault="0000425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8F3392">
        <w:t xml:space="preserve">Le presentazioni si terrano in lingua inglese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B400" w14:textId="77777777" w:rsidR="007C2E14" w:rsidRDefault="007C2E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020A" w14:textId="77777777" w:rsidR="007C2E14" w:rsidRDefault="007C2E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01D4" w14:textId="77777777" w:rsidR="007C2E14" w:rsidRDefault="007C2E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BE26" w14:textId="77777777" w:rsidR="00344C13" w:rsidRDefault="00344C13" w:rsidP="00817740">
      <w:pPr>
        <w:spacing w:after="0" w:line="240" w:lineRule="auto"/>
      </w:pPr>
      <w:r>
        <w:separator/>
      </w:r>
    </w:p>
  </w:footnote>
  <w:footnote w:type="continuationSeparator" w:id="0">
    <w:p w14:paraId="7D613582" w14:textId="77777777" w:rsidR="00344C13" w:rsidRDefault="00344C13" w:rsidP="0081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E7037" w14:textId="77777777" w:rsidR="007C2E14" w:rsidRDefault="007C2E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F2E3" w14:textId="77777777" w:rsidR="00817740" w:rsidRDefault="00817740" w:rsidP="00817740">
    <w:pPr>
      <w:pStyle w:val="Intestazione"/>
      <w:jc w:val="right"/>
    </w:pPr>
    <w:r w:rsidRPr="001B094D">
      <w:rPr>
        <w:noProof/>
        <w:color w:val="D14124"/>
      </w:rPr>
      <w:drawing>
        <wp:anchor distT="0" distB="0" distL="0" distR="0" simplePos="0" relativeHeight="251659264" behindDoc="1" locked="0" layoutInCell="0" allowOverlap="1" wp14:anchorId="29FE98F6" wp14:editId="544B257A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2991280" cy="2111492"/>
          <wp:effectExtent l="0" t="0" r="0" b="0"/>
          <wp:wrapNone/>
          <wp:docPr id="15" name="drawingObject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991280" cy="21114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817740">
      <w:tab/>
    </w:r>
    <w:r w:rsidRPr="00817740">
      <w:tab/>
      <w:t xml:space="preserve">   </w:t>
    </w:r>
  </w:p>
  <w:p w14:paraId="31DF8651" w14:textId="77777777" w:rsidR="00817740" w:rsidRDefault="00817740" w:rsidP="00817740">
    <w:pPr>
      <w:pStyle w:val="Intestazione"/>
      <w:jc w:val="right"/>
    </w:pPr>
  </w:p>
  <w:p w14:paraId="4D5B8D16" w14:textId="77777777" w:rsidR="00817740" w:rsidRDefault="00817740" w:rsidP="00817740">
    <w:pPr>
      <w:pStyle w:val="Intestazione"/>
      <w:jc w:val="right"/>
    </w:pPr>
  </w:p>
  <w:p w14:paraId="396221AE" w14:textId="5226745F" w:rsidR="00817740" w:rsidRPr="008401AD" w:rsidRDefault="007C2E14" w:rsidP="007C2E14">
    <w:pPr>
      <w:pStyle w:val="Intestazione"/>
      <w:jc w:val="center"/>
      <w:rPr>
        <w:sz w:val="44"/>
        <w:szCs w:val="44"/>
      </w:rPr>
    </w:pPr>
    <w:r>
      <w:rPr>
        <w:rFonts w:ascii="Arial" w:eastAsia="Arial" w:hAnsi="Arial" w:cs="Arial"/>
        <w:color w:val="63666A"/>
        <w:w w:val="101"/>
        <w:sz w:val="47"/>
        <w:szCs w:val="47"/>
      </w:rPr>
      <w:tab/>
    </w:r>
    <w:r>
      <w:rPr>
        <w:rFonts w:ascii="Arial" w:eastAsia="Arial" w:hAnsi="Arial" w:cs="Arial"/>
        <w:color w:val="63666A"/>
        <w:w w:val="101"/>
        <w:sz w:val="47"/>
        <w:szCs w:val="47"/>
      </w:rPr>
      <w:tab/>
    </w:r>
    <w:r w:rsidR="00817740" w:rsidRPr="008401AD">
      <w:rPr>
        <w:rFonts w:ascii="Arial" w:eastAsia="Arial" w:hAnsi="Arial" w:cs="Arial"/>
        <w:color w:val="63666A"/>
        <w:w w:val="101"/>
        <w:sz w:val="44"/>
        <w:szCs w:val="44"/>
      </w:rPr>
      <w:t xml:space="preserve">Dipartimento di Studi Linguistici e Culturali </w:t>
    </w:r>
  </w:p>
  <w:p w14:paraId="7744096D" w14:textId="04B2E449" w:rsidR="00817740" w:rsidRDefault="008177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70DF" w14:textId="77777777" w:rsidR="007C2E14" w:rsidRDefault="007C2E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D7"/>
    <w:rsid w:val="00004251"/>
    <w:rsid w:val="00016256"/>
    <w:rsid w:val="0002062D"/>
    <w:rsid w:val="00030EF7"/>
    <w:rsid w:val="000477D1"/>
    <w:rsid w:val="00072AA6"/>
    <w:rsid w:val="00074D37"/>
    <w:rsid w:val="000A0B0C"/>
    <w:rsid w:val="000B2532"/>
    <w:rsid w:val="000C60CF"/>
    <w:rsid w:val="000E6795"/>
    <w:rsid w:val="00146265"/>
    <w:rsid w:val="001B094D"/>
    <w:rsid w:val="001E0520"/>
    <w:rsid w:val="002119B2"/>
    <w:rsid w:val="00225ECC"/>
    <w:rsid w:val="00243153"/>
    <w:rsid w:val="00252EDD"/>
    <w:rsid w:val="00253B1E"/>
    <w:rsid w:val="00261895"/>
    <w:rsid w:val="0027034B"/>
    <w:rsid w:val="00270933"/>
    <w:rsid w:val="00276104"/>
    <w:rsid w:val="002850CB"/>
    <w:rsid w:val="002A642B"/>
    <w:rsid w:val="002B6F77"/>
    <w:rsid w:val="002C6680"/>
    <w:rsid w:val="002E6B8D"/>
    <w:rsid w:val="00331C58"/>
    <w:rsid w:val="00335C9B"/>
    <w:rsid w:val="003426E1"/>
    <w:rsid w:val="00344C13"/>
    <w:rsid w:val="003528C9"/>
    <w:rsid w:val="003A732D"/>
    <w:rsid w:val="003E39BC"/>
    <w:rsid w:val="00403D81"/>
    <w:rsid w:val="00436B2A"/>
    <w:rsid w:val="00443537"/>
    <w:rsid w:val="0046201F"/>
    <w:rsid w:val="00472A4C"/>
    <w:rsid w:val="004A060D"/>
    <w:rsid w:val="004D28AC"/>
    <w:rsid w:val="004D4972"/>
    <w:rsid w:val="004D6B84"/>
    <w:rsid w:val="00500141"/>
    <w:rsid w:val="00530903"/>
    <w:rsid w:val="00561954"/>
    <w:rsid w:val="005A7661"/>
    <w:rsid w:val="005E30F5"/>
    <w:rsid w:val="005F3513"/>
    <w:rsid w:val="005F7234"/>
    <w:rsid w:val="00604205"/>
    <w:rsid w:val="00615940"/>
    <w:rsid w:val="0062073E"/>
    <w:rsid w:val="00663259"/>
    <w:rsid w:val="00670D8D"/>
    <w:rsid w:val="006A48CB"/>
    <w:rsid w:val="006D2D46"/>
    <w:rsid w:val="00752B70"/>
    <w:rsid w:val="00753C46"/>
    <w:rsid w:val="00790F57"/>
    <w:rsid w:val="007924FA"/>
    <w:rsid w:val="007C2E14"/>
    <w:rsid w:val="007E3DDD"/>
    <w:rsid w:val="007E7166"/>
    <w:rsid w:val="007F1C85"/>
    <w:rsid w:val="007F240C"/>
    <w:rsid w:val="007F27D7"/>
    <w:rsid w:val="00817740"/>
    <w:rsid w:val="008349CA"/>
    <w:rsid w:val="00840146"/>
    <w:rsid w:val="008401AD"/>
    <w:rsid w:val="00854FF4"/>
    <w:rsid w:val="00861EB8"/>
    <w:rsid w:val="008A1B14"/>
    <w:rsid w:val="008A3761"/>
    <w:rsid w:val="008F3392"/>
    <w:rsid w:val="00902505"/>
    <w:rsid w:val="00912471"/>
    <w:rsid w:val="009327D6"/>
    <w:rsid w:val="00944D4F"/>
    <w:rsid w:val="00976B57"/>
    <w:rsid w:val="009846E3"/>
    <w:rsid w:val="009A65D6"/>
    <w:rsid w:val="009F38F8"/>
    <w:rsid w:val="009F3BCC"/>
    <w:rsid w:val="00A17D91"/>
    <w:rsid w:val="00A368EB"/>
    <w:rsid w:val="00A87BF1"/>
    <w:rsid w:val="00AA62B1"/>
    <w:rsid w:val="00AE1E54"/>
    <w:rsid w:val="00AF211D"/>
    <w:rsid w:val="00B0339B"/>
    <w:rsid w:val="00B22DB1"/>
    <w:rsid w:val="00B24EAE"/>
    <w:rsid w:val="00B50F10"/>
    <w:rsid w:val="00B643C7"/>
    <w:rsid w:val="00B7165B"/>
    <w:rsid w:val="00B935C0"/>
    <w:rsid w:val="00BD511F"/>
    <w:rsid w:val="00C37179"/>
    <w:rsid w:val="00C87272"/>
    <w:rsid w:val="00C93AC7"/>
    <w:rsid w:val="00CD4DDE"/>
    <w:rsid w:val="00CF3DB3"/>
    <w:rsid w:val="00D34427"/>
    <w:rsid w:val="00D600F0"/>
    <w:rsid w:val="00D7254A"/>
    <w:rsid w:val="00DA07C0"/>
    <w:rsid w:val="00DB5F31"/>
    <w:rsid w:val="00E356D7"/>
    <w:rsid w:val="00E407F4"/>
    <w:rsid w:val="00E75FCB"/>
    <w:rsid w:val="00E944AD"/>
    <w:rsid w:val="00EB48F8"/>
    <w:rsid w:val="00F11A12"/>
    <w:rsid w:val="00F75454"/>
    <w:rsid w:val="00F828BE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211B2"/>
  <w15:docId w15:val="{E1372D63-1840-4A60-AC0F-CEEE6760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7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740"/>
  </w:style>
  <w:style w:type="paragraph" w:styleId="Pidipagina">
    <w:name w:val="footer"/>
    <w:basedOn w:val="Normale"/>
    <w:link w:val="PidipaginaCarattere"/>
    <w:uiPriority w:val="99"/>
    <w:unhideWhenUsed/>
    <w:rsid w:val="00817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74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5C9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5C9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35C9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E39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76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icar.univ-lyon2.f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car.univ-lyon2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4B87-4C87-4FFE-A934-8614EE28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pi margy</cp:lastModifiedBy>
  <cp:revision>8</cp:revision>
  <dcterms:created xsi:type="dcterms:W3CDTF">2024-08-22T14:13:00Z</dcterms:created>
  <dcterms:modified xsi:type="dcterms:W3CDTF">2024-09-01T14:40:00Z</dcterms:modified>
</cp:coreProperties>
</file>