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1E" w:rsidRDefault="0075751E" w:rsidP="0075751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5751E" w:rsidRDefault="0075751E" w:rsidP="0075751E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0612A3E8" wp14:editId="1426AA44">
            <wp:extent cx="2486025" cy="895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51E" w:rsidRDefault="0075751E" w:rsidP="0075751E">
      <w:pPr>
        <w:jc w:val="center"/>
        <w:rPr>
          <w:rFonts w:ascii="Arial" w:hAnsi="Arial" w:cs="Arial"/>
          <w:bCs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Università degli Studi di Modena e Reggio Emilia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Facoltà di Medicina e Chirurgia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Cs/>
          <w:noProof/>
          <w:color w:val="000000"/>
          <w:sz w:val="24"/>
          <w:szCs w:val="24"/>
        </w:rPr>
        <w:t>Corso di Laurea Magistrale in Scienze Infermieristiche ed Ostetriche - Sede di Modena</w:t>
      </w:r>
    </w:p>
    <w:p w:rsidR="0075751E" w:rsidRPr="00DD525B" w:rsidRDefault="0075751E" w:rsidP="0075751E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75751E" w:rsidRPr="00DD525B" w:rsidRDefault="0075751E" w:rsidP="0075751E">
      <w:pPr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Aggiornamento 1</w:t>
      </w:r>
      <w:r>
        <w:rPr>
          <w:rFonts w:ascii="Arial" w:hAnsi="Arial" w:cs="Arial"/>
          <w:bCs/>
          <w:noProof/>
          <w:color w:val="000000"/>
          <w:sz w:val="16"/>
          <w:szCs w:val="16"/>
        </w:rPr>
        <w:t>2</w:t>
      </w: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/2024</w:t>
      </w:r>
    </w:p>
    <w:p w:rsidR="0075751E" w:rsidRDefault="0075751E" w:rsidP="0075751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5751E" w:rsidRDefault="0075751E" w:rsidP="0075751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INDICAZIONI TIROCINIO </w:t>
      </w:r>
      <w:r w:rsidR="006B2442">
        <w:rPr>
          <w:rFonts w:ascii="Arial" w:eastAsia="Times New Roman" w:hAnsi="Arial" w:cs="Arial"/>
          <w:sz w:val="24"/>
          <w:szCs w:val="24"/>
          <w:lang w:eastAsia="it-IT"/>
        </w:rPr>
        <w:t>OPZIONALE 80 ORE DI COORDINAMENTO (valido come insegnamento a scelta – 6 CFU- 2 anno)</w:t>
      </w:r>
      <w:bookmarkStart w:id="0" w:name="_GoBack"/>
      <w:bookmarkEnd w:id="0"/>
    </w:p>
    <w:p w:rsidR="0075751E" w:rsidRDefault="0075751E" w:rsidP="0075751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5751E" w:rsidRPr="0075751E" w:rsidRDefault="0075751E" w:rsidP="0075751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5751E">
        <w:rPr>
          <w:rFonts w:ascii="Arial" w:eastAsia="Times New Roman" w:hAnsi="Arial" w:cs="Arial"/>
          <w:sz w:val="24"/>
          <w:szCs w:val="24"/>
          <w:lang w:eastAsia="it-IT"/>
        </w:rPr>
        <w:t>Gli obiettivi da raggiungere con questo specifico tirocinio in ambito territoriale (da inserire nel progetto formativo) sono i seguenti:</w:t>
      </w:r>
    </w:p>
    <w:p w:rsidR="0075751E" w:rsidRPr="0075751E" w:rsidRDefault="0075751E" w:rsidP="0075751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575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Organizzare e seguire una riunione di équipe territoriale</w:t>
      </w:r>
      <w:r w:rsidRPr="0075751E">
        <w:rPr>
          <w:rFonts w:ascii="Arial" w:eastAsia="Times New Roman" w:hAnsi="Arial" w:cs="Arial"/>
          <w:sz w:val="24"/>
          <w:szCs w:val="24"/>
          <w:lang w:eastAsia="it-IT"/>
        </w:rPr>
        <w:t xml:space="preserve"> e comprendere le principali dinamiche di gruppo e le modalità di collaborazione tra i professionisti.</w:t>
      </w:r>
    </w:p>
    <w:p w:rsidR="0075751E" w:rsidRPr="0075751E" w:rsidRDefault="0075751E" w:rsidP="0075751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575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Essere in grado di programmare e organizzare le attività assistenziali territoriali,</w:t>
      </w:r>
      <w:r w:rsidRPr="0075751E">
        <w:rPr>
          <w:rFonts w:ascii="Arial" w:eastAsia="Times New Roman" w:hAnsi="Arial" w:cs="Arial"/>
          <w:sz w:val="24"/>
          <w:szCs w:val="24"/>
          <w:lang w:eastAsia="it-IT"/>
        </w:rPr>
        <w:t xml:space="preserve"> inclusa la gestione delle agende per visite domiciliari, ambulatoriali e interventi programmati.</w:t>
      </w:r>
    </w:p>
    <w:p w:rsidR="0075751E" w:rsidRPr="0075751E" w:rsidRDefault="0075751E" w:rsidP="0075751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575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Saper pianificare e distribuire il carico di lavoro del personale territoriale,</w:t>
      </w:r>
      <w:r w:rsidRPr="0075751E">
        <w:rPr>
          <w:rFonts w:ascii="Arial" w:eastAsia="Times New Roman" w:hAnsi="Arial" w:cs="Arial"/>
          <w:sz w:val="24"/>
          <w:szCs w:val="24"/>
          <w:lang w:eastAsia="it-IT"/>
        </w:rPr>
        <w:t xml:space="preserve"> garantendo il rispetto delle normative e degli istituti contrattuali, in funzione delle necessità assistenziali della popolazione.</w:t>
      </w:r>
    </w:p>
    <w:p w:rsidR="0075751E" w:rsidRPr="0075751E" w:rsidRDefault="0075751E" w:rsidP="0075751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575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Conoscere le procedure più rilevanti del servizio territoriale,</w:t>
      </w:r>
      <w:r w:rsidRPr="0075751E">
        <w:rPr>
          <w:rFonts w:ascii="Arial" w:eastAsia="Times New Roman" w:hAnsi="Arial" w:cs="Arial"/>
          <w:sz w:val="24"/>
          <w:szCs w:val="24"/>
          <w:lang w:eastAsia="it-IT"/>
        </w:rPr>
        <w:t xml:space="preserve"> inclusa la gestione e supervisione dei materiali sanitari, dei farmaci e delle attrezzature necessarie per l’assistenza domiciliare e ambulatoriale.</w:t>
      </w:r>
    </w:p>
    <w:p w:rsidR="0075751E" w:rsidRPr="0075751E" w:rsidRDefault="0075751E" w:rsidP="0075751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575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Comprendere e gestire i rapporti con i servizi trasversali,</w:t>
      </w:r>
      <w:r w:rsidRPr="0075751E">
        <w:rPr>
          <w:rFonts w:ascii="Arial" w:eastAsia="Times New Roman" w:hAnsi="Arial" w:cs="Arial"/>
          <w:sz w:val="24"/>
          <w:szCs w:val="24"/>
          <w:lang w:eastAsia="it-IT"/>
        </w:rPr>
        <w:t xml:space="preserve"> come i servizi sociali, il servizio tecnico, i trasporti sanitari e le organizzazioni di supporto sul territorio, per assicurare una presa in carico integrata ed efficace.</w:t>
      </w:r>
    </w:p>
    <w:p w:rsidR="0075751E" w:rsidRPr="0075751E" w:rsidRDefault="0075751E" w:rsidP="0075751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575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Conoscere le normative e le pratiche relative all'accreditamento dei servizi territoriali,</w:t>
      </w:r>
      <w:r w:rsidRPr="0075751E">
        <w:rPr>
          <w:rFonts w:ascii="Arial" w:eastAsia="Times New Roman" w:hAnsi="Arial" w:cs="Arial"/>
          <w:sz w:val="24"/>
          <w:szCs w:val="24"/>
          <w:lang w:eastAsia="it-IT"/>
        </w:rPr>
        <w:t xml:space="preserve"> assicurandone la conformità ai requisiti di qualità e sicurezza.</w:t>
      </w:r>
    </w:p>
    <w:p w:rsidR="0075751E" w:rsidRPr="0075751E" w:rsidRDefault="0075751E" w:rsidP="0075751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575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Acquisire competenze nella prevenzione e gestione delle infezioni e del rischio sanitario in ambito territoriale,</w:t>
      </w:r>
      <w:r w:rsidRPr="0075751E">
        <w:rPr>
          <w:rFonts w:ascii="Arial" w:eastAsia="Times New Roman" w:hAnsi="Arial" w:cs="Arial"/>
          <w:sz w:val="24"/>
          <w:szCs w:val="24"/>
          <w:lang w:eastAsia="it-IT"/>
        </w:rPr>
        <w:t xml:space="preserve"> applicando protocolli specifici per garantire la sicurezza dei pazienti e degli operatori.</w:t>
      </w:r>
    </w:p>
    <w:p w:rsidR="0075751E" w:rsidRDefault="0075751E" w:rsidP="0075751E">
      <w:pPr>
        <w:pStyle w:val="Paragrafoelenco"/>
        <w:ind w:left="720"/>
        <w:jc w:val="both"/>
        <w:rPr>
          <w:rFonts w:ascii="Arial" w:hAnsi="Arial" w:cs="Arial"/>
          <w:noProof/>
          <w:color w:val="000000"/>
          <w:sz w:val="16"/>
          <w:szCs w:val="16"/>
        </w:rPr>
      </w:pPr>
    </w:p>
    <w:p w:rsidR="0075751E" w:rsidRDefault="0075751E" w:rsidP="0075751E">
      <w:pPr>
        <w:pStyle w:val="Paragrafoelenco"/>
        <w:ind w:left="720"/>
        <w:jc w:val="both"/>
        <w:rPr>
          <w:rFonts w:ascii="Arial" w:hAnsi="Arial" w:cs="Arial"/>
          <w:bCs/>
          <w:noProof/>
          <w:color w:val="000000"/>
          <w:sz w:val="16"/>
          <w:szCs w:val="16"/>
        </w:rPr>
      </w:pPr>
    </w:p>
    <w:p w:rsidR="0075751E" w:rsidRDefault="0075751E" w:rsidP="0075751E">
      <w:pPr>
        <w:pStyle w:val="Paragrafoelenco"/>
        <w:ind w:left="720"/>
        <w:jc w:val="both"/>
        <w:rPr>
          <w:rFonts w:ascii="Arial" w:hAnsi="Arial" w:cs="Arial"/>
          <w:bCs/>
          <w:noProof/>
          <w:color w:val="000000"/>
          <w:sz w:val="16"/>
          <w:szCs w:val="16"/>
        </w:rPr>
      </w:pPr>
    </w:p>
    <w:p w:rsidR="0075751E" w:rsidRDefault="0075751E" w:rsidP="0075751E">
      <w:pPr>
        <w:pStyle w:val="Paragrafoelenco"/>
        <w:ind w:left="720"/>
        <w:jc w:val="both"/>
        <w:rPr>
          <w:rFonts w:ascii="Arial" w:hAnsi="Arial" w:cs="Arial"/>
          <w:bCs/>
          <w:noProof/>
          <w:color w:val="000000"/>
          <w:sz w:val="16"/>
          <w:szCs w:val="16"/>
        </w:rPr>
      </w:pPr>
    </w:p>
    <w:p w:rsidR="0075751E" w:rsidRDefault="0075751E" w:rsidP="0075751E">
      <w:pPr>
        <w:pStyle w:val="Paragrafoelenco"/>
        <w:ind w:left="720"/>
        <w:jc w:val="both"/>
        <w:rPr>
          <w:rFonts w:ascii="Arial" w:hAnsi="Arial" w:cs="Arial"/>
          <w:bCs/>
          <w:noProof/>
          <w:color w:val="000000"/>
          <w:sz w:val="16"/>
          <w:szCs w:val="16"/>
        </w:rPr>
      </w:pPr>
    </w:p>
    <w:p w:rsidR="0075751E" w:rsidRPr="0075751E" w:rsidRDefault="0075751E" w:rsidP="0075751E">
      <w:pPr>
        <w:pStyle w:val="Paragrafoelenco"/>
        <w:ind w:left="720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75751E">
        <w:rPr>
          <w:rFonts w:ascii="Arial" w:hAnsi="Arial" w:cs="Arial"/>
          <w:bCs/>
          <w:noProof/>
          <w:color w:val="000000"/>
          <w:sz w:val="16"/>
          <w:szCs w:val="16"/>
        </w:rPr>
        <w:t>Aggiornamento 12/2024</w:t>
      </w:r>
    </w:p>
    <w:p w:rsidR="00DF480D" w:rsidRPr="0075751E" w:rsidRDefault="00DF480D" w:rsidP="0075751E"/>
    <w:sectPr w:rsidR="00DF480D" w:rsidRPr="0075751E">
      <w:type w:val="continuous"/>
      <w:pgSz w:w="11900" w:h="16840"/>
      <w:pgMar w:top="13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285"/>
    <w:multiLevelType w:val="hybridMultilevel"/>
    <w:tmpl w:val="428A22A8"/>
    <w:lvl w:ilvl="0" w:tplc="ED8E1D70">
      <w:start w:val="1"/>
      <w:numFmt w:val="decimal"/>
      <w:lvlText w:val="%1."/>
      <w:lvlJc w:val="left"/>
      <w:pPr>
        <w:ind w:left="112" w:hanging="444"/>
        <w:jc w:val="left"/>
      </w:pPr>
      <w:rPr>
        <w:rFonts w:ascii="Arial MT" w:eastAsia="Arial MT" w:hAnsi="Arial MT" w:cs="Arial MT" w:hint="default"/>
        <w:color w:val="212121"/>
        <w:w w:val="100"/>
        <w:sz w:val="40"/>
        <w:szCs w:val="40"/>
        <w:lang w:val="it-IT" w:eastAsia="en-US" w:bidi="ar-SA"/>
      </w:rPr>
    </w:lvl>
    <w:lvl w:ilvl="1" w:tplc="D38C3362">
      <w:numFmt w:val="bullet"/>
      <w:lvlText w:val="•"/>
      <w:lvlJc w:val="left"/>
      <w:pPr>
        <w:ind w:left="1084" w:hanging="444"/>
      </w:pPr>
      <w:rPr>
        <w:rFonts w:hint="default"/>
        <w:lang w:val="it-IT" w:eastAsia="en-US" w:bidi="ar-SA"/>
      </w:rPr>
    </w:lvl>
    <w:lvl w:ilvl="2" w:tplc="85FED668">
      <w:numFmt w:val="bullet"/>
      <w:lvlText w:val="•"/>
      <w:lvlJc w:val="left"/>
      <w:pPr>
        <w:ind w:left="2048" w:hanging="444"/>
      </w:pPr>
      <w:rPr>
        <w:rFonts w:hint="default"/>
        <w:lang w:val="it-IT" w:eastAsia="en-US" w:bidi="ar-SA"/>
      </w:rPr>
    </w:lvl>
    <w:lvl w:ilvl="3" w:tplc="08504664">
      <w:numFmt w:val="bullet"/>
      <w:lvlText w:val="•"/>
      <w:lvlJc w:val="left"/>
      <w:pPr>
        <w:ind w:left="3012" w:hanging="444"/>
      </w:pPr>
      <w:rPr>
        <w:rFonts w:hint="default"/>
        <w:lang w:val="it-IT" w:eastAsia="en-US" w:bidi="ar-SA"/>
      </w:rPr>
    </w:lvl>
    <w:lvl w:ilvl="4" w:tplc="F5765A6A">
      <w:numFmt w:val="bullet"/>
      <w:lvlText w:val="•"/>
      <w:lvlJc w:val="left"/>
      <w:pPr>
        <w:ind w:left="3976" w:hanging="444"/>
      </w:pPr>
      <w:rPr>
        <w:rFonts w:hint="default"/>
        <w:lang w:val="it-IT" w:eastAsia="en-US" w:bidi="ar-SA"/>
      </w:rPr>
    </w:lvl>
    <w:lvl w:ilvl="5" w:tplc="FB58E620">
      <w:numFmt w:val="bullet"/>
      <w:lvlText w:val="•"/>
      <w:lvlJc w:val="left"/>
      <w:pPr>
        <w:ind w:left="4940" w:hanging="444"/>
      </w:pPr>
      <w:rPr>
        <w:rFonts w:hint="default"/>
        <w:lang w:val="it-IT" w:eastAsia="en-US" w:bidi="ar-SA"/>
      </w:rPr>
    </w:lvl>
    <w:lvl w:ilvl="6" w:tplc="DECA8206">
      <w:numFmt w:val="bullet"/>
      <w:lvlText w:val="•"/>
      <w:lvlJc w:val="left"/>
      <w:pPr>
        <w:ind w:left="5904" w:hanging="444"/>
      </w:pPr>
      <w:rPr>
        <w:rFonts w:hint="default"/>
        <w:lang w:val="it-IT" w:eastAsia="en-US" w:bidi="ar-SA"/>
      </w:rPr>
    </w:lvl>
    <w:lvl w:ilvl="7" w:tplc="98EE647C">
      <w:numFmt w:val="bullet"/>
      <w:lvlText w:val="•"/>
      <w:lvlJc w:val="left"/>
      <w:pPr>
        <w:ind w:left="6868" w:hanging="444"/>
      </w:pPr>
      <w:rPr>
        <w:rFonts w:hint="default"/>
        <w:lang w:val="it-IT" w:eastAsia="en-US" w:bidi="ar-SA"/>
      </w:rPr>
    </w:lvl>
    <w:lvl w:ilvl="8" w:tplc="672C7DC0">
      <w:numFmt w:val="bullet"/>
      <w:lvlText w:val="•"/>
      <w:lvlJc w:val="left"/>
      <w:pPr>
        <w:ind w:left="7832" w:hanging="444"/>
      </w:pPr>
      <w:rPr>
        <w:rFonts w:hint="default"/>
        <w:lang w:val="it-IT" w:eastAsia="en-US" w:bidi="ar-SA"/>
      </w:rPr>
    </w:lvl>
  </w:abstractNum>
  <w:abstractNum w:abstractNumId="1" w15:restartNumberingAfterBreak="0">
    <w:nsid w:val="581B5F1B"/>
    <w:multiLevelType w:val="multilevel"/>
    <w:tmpl w:val="93D2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0D"/>
    <w:rsid w:val="006B2442"/>
    <w:rsid w:val="0075751E"/>
    <w:rsid w:val="00D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2F1A"/>
  <w15:docId w15:val="{6EEFD337-8085-4571-83AC-593D9E06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7575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7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\376\377\000O\000B\000T\000V\000 \000T\000I\000R\000O\000C\000I\000N\000i\000O\000 \0008\0000\000 \000O\000R\000E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\376\377\000O\000B\000T\000V\000 \000T\000I\000R\000O\000C\000I\000N\000i\000O\000 \0008\0000\000 \000O\000R\000E</dc:title>
  <dc:creator>\376\377\000m\000a\000c\000c\000h\000i\000o\000n\000i\000m</dc:creator>
  <cp:keywords>()</cp:keywords>
  <cp:lastModifiedBy>Utente Windows</cp:lastModifiedBy>
  <cp:revision>3</cp:revision>
  <dcterms:created xsi:type="dcterms:W3CDTF">2024-12-02T16:07:00Z</dcterms:created>
  <dcterms:modified xsi:type="dcterms:W3CDTF">2024-12-04T13:45:00Z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2024-12-02T00:00:00Z</vt:filetime>
  </property>
</Properties>
</file>